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4A3BFF" w:rsidRPr="004A3BFF" w:rsidTr="00F81A66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4A3BFF" w:rsidRPr="00F81A66" w:rsidRDefault="004A3BFF" w:rsidP="00F81A6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baño</w:t>
            </w:r>
            <w:r w:rsid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F81A66"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es-ES"/>
              </w:rPr>
              <w:t>Cava</w:t>
            </w:r>
          </w:p>
          <w:p w:rsidR="004A3BFF" w:rsidRPr="00F81A66" w:rsidRDefault="004A3BFF" w:rsidP="004A3BFF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países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hombre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medio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palabra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escrita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hechos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caracteres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indelebles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eternos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enseñanza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generaciones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sucedan,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historia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llevan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concurso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hombres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estudiosos,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historia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nadie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escribe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-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conocen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-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sucesos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personajes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aparecen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desfigurados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rasgos,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agrandados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empequeñecidos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voluntad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primeros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manera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ocupan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referirlos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apuntarlos</w:t>
            </w:r>
          </w:p>
          <w:p w:rsidR="00F81A66" w:rsidRDefault="00F81A66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sta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historia,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parece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formarse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sí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sola,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tradición,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urna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sagrada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recuerdos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nacionales,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donde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depositan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tesoro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inspiración.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Allí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reflejadas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primeras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impresiones.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hombre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primeros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tiempos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vida,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tradición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sencilla,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cándida;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cree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brujas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encantamientos,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representa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papel;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juzga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obra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diablo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comprende,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presencia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crimen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desdicha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precipita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enseguida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buscar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hechos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inmediata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directa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divinidad.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lejos,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nuestras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crónicas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Edad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Media,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ideas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sostenían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guerra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muerte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tomaban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forma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sobrenaturales,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mientras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moros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cristianos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combatían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tierra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buenos,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ángeles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demonios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reñían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dura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pelea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aire,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Santiago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Luzbel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decidían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victoria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tarde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cantaban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suya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españolas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trovadores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árabes.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habléis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leyes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providenciales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sujeto,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historia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misma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eludir.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É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seguirá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creyendo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invasión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bárbaros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castigo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antiguos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dioses,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irritados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aparición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cristianismo,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contrario,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efectos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cólera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único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persistencia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ideas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gentílicas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. </w:t>
            </w:r>
          </w:p>
          <w:p w:rsidR="00F81A66" w:rsidRDefault="00F81A66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opinión,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pierden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importancia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política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comercial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separarse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preceptos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divinos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orden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también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mismo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Dios,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grabaron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monumentos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imperecederos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primeros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legisladores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religiosos.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fallos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historia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terribles.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necesita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algún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móvil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humano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cuanto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ojos,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achacar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pecados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hombres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grandes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convulsiones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agitan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faltas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época,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errores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muchos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siglos,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vicios,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instituciones,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encarnan,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decirlo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así,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figura,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figura,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cambiada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tiempo,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lanza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censura,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siempre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severa,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siempre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inapelable.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Entre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hechos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nuestra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historia,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der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Guadalete,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representando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ruina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imperio,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muerte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raza,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casi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total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destrucción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dejó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recuerdos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vivos,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aún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lastRenderedPageBreak/>
              <w:t>conservan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inalterables,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mantenidos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lucha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titánica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siete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siglos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empieza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719</w:t>
            </w:r>
            <w:r w:rsidR="005A7E6F">
              <w:rPr>
                <w:rStyle w:val="Refdenotaalpie"/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footnoteReference w:id="1"/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cóncavo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montañas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Asturias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termina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1492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riente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vega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Granada.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crítica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moderna,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perdió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España,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vicios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sí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tenían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instituciones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góticas,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liviandades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hermosa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Julián.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impiedad,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penetrar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secreto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8" w:history="1"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cueva</w:t>
              </w:r>
              <w:r w:rsidR="00F81A66"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de</w:t>
              </w:r>
              <w:r w:rsidR="00F81A66"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Hércules</w:t>
              </w:r>
            </w:hyperlink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concitado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él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separó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cabeza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desventurado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protectora,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dejándole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entregado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pasiones;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desatentados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apetitos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facilidad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9" w:history="1"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Florinda</w:t>
              </w:r>
            </w:hyperlink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dejó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vencer,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dieron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ocasión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tarde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árabes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hicieran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pedazos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trono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cristiano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campos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Jerez,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apoderasen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España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traspasaran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Pirineo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sujetar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yugo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Europa,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hubieran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conseguido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Carlos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hubiera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detenido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llanuras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Poitiers.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vano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críticos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hayan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probado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época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irrupción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árabes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llevó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cabo,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debía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tener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ochenta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siete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años,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probable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edad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avanzada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ocupase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deshonrar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barones;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tradición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vive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vivirá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eternamente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padres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veladas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hogar,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apoyada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nuestros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cantos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populares,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mantenida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pláticas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religiosas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Cátedra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Espíritu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Santo: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hace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aún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muchos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días,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25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mayo,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aniversario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conquista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Alfonso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renombrados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predicadores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ciudad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Tajo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anatematizaba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pulpito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memoria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Cava,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llamaba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execración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tierra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castigos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cielo.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toledano,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alguno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conserva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vivo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recuerdo.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Recorred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tortuosas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calles,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empinados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callejones,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enseñará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arruinadas,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palacios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derruidos,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cuyos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restos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unirá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siempre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nombre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histórico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importante.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Allí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podréis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vivió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Pelayo,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palacio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10" w:history="1"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don</w:t>
              </w:r>
              <w:r w:rsidR="00F81A66"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Julián</w:t>
              </w:r>
            </w:hyperlink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alcázar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cedido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Doña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María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Molina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Gonzalo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Ruiz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luego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convento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Agustín,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torreón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desmoronado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nombre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Baño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Cava.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hermoso,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poético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situación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torreón,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levantado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pie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Martin,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teniendo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frente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eterna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verdura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cigarrales,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lugar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frondoso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río,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lame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pasar,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parece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contarle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vieja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leyenda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monótonos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murmullos.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mañana,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brumas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elevan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</w:t>
            </w:r>
            <w:r w:rsidR="00E00B1C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ío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arrastradas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viento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matutino,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envuelven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vaporoso,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túnica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fantástica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hace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vagos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contornos;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alumbrado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noche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plateada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luz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misteriosa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claridad,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imaginación,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excitada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consejas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populares,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cree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surgir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grietas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paredes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vapores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confusos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poco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poco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toman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forma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pasaron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parecen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quejarse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suspiro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aire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gemido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ondas.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él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descubre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lastRenderedPageBreak/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antiguo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alcázar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Reyes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Godos,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habitado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recatado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sombra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ventanas,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loco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deseos;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medio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silencio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allí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reina,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segunda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historia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maravillosa,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poética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aparece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nuestra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única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verdadera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ojos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existen,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oídos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oyen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murmullos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palpita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aire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vuestro...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Crece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ilusión,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soñáis,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creéis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realidad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sueño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imaginación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calenturienta,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tradición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formada.</w:t>
            </w:r>
          </w:p>
          <w:p w:rsidR="00F81A66" w:rsidRDefault="00F81A66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encargará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repeti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rla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trasmitida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él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durará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mundo.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extraño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masa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popular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haya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acogido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poético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recinto,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haya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hecho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asiento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numerosas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leyendas.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aquí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ellas,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conmovedora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cuantas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oído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referir.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II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Nadie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sabe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cómo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murió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Julián.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desquiciamiento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e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imperio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horrible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estrépito</w:t>
            </w:r>
            <w:r w:rsidR="00E00B1C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hundió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Guadalete,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desaparición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raza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entera,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personajes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é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algunos,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camino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torrente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desbordaba,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sepultados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aguas.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historia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misma,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espantada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tremendo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juicio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rompió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tablas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veló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rostro;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durante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algún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tiempo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sombras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extendieron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partes....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primer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momento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estupor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hubo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pasado,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recogió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suelo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estilo</w:t>
            </w:r>
            <w:r w:rsidR="00F81A66">
              <w:rPr>
                <w:rStyle w:val="Refdenotaalpie"/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footnoteReference w:id="2"/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piedra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hazañas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hombres,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primera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página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lamento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tristísimo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prolongado: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llanto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España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apunta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crónica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atribuida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Alfonso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X.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quiso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volver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atrás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sangriento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drama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cuyo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prólogo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orillas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Tajo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cuyo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epílogo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llanos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Jerez,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quedó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envuelto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misterio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profundo.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sabe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Julián;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ignoran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Florinda,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11" w:history="1"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D.</w:t>
              </w:r>
              <w:r w:rsidR="00F81A66"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Oppas</w:t>
              </w:r>
            </w:hyperlink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Witiza.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satisface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tradición.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Preguntadla,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responderá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murió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haciendo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penitencia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trasformado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ermitaño,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después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sufrir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expiación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terrible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delito;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Julián,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Oppas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Witiza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muertos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s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mismos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árabes,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desconfiaban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ellos,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quienes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bien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í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servido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odio;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Florinda,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dolor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vergüenza,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terminar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días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torreón,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testigo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crimen.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Así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refiere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último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suceso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leyenda.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F81A66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III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Victoriosos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s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árabes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Guadalete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donde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acudiera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detenerlos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lastRenderedPageBreak/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fuerte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vigorosa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godo,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envalentonados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triunfo;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dormidos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casi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totalmente,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muros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ciudades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faltos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armas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brazos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disposición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12" w:history="1"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Witiza</w:t>
              </w:r>
            </w:hyperlink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-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cambió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 ú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tiles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guerra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instrumentos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labranza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-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fácil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vencedores,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acaudillados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13" w:history="1"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Tarik,</w:t>
              </w:r>
            </w:hyperlink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apoderarse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resto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España.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tardaron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mucho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llegar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preparaba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resistirlos,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judíos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vivían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arrabal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tantas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injurias,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tantas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ofensas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tenían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vengar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descendientes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14" w:history="1">
              <w:r w:rsidRPr="00F81A66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Sisebuto</w:t>
              </w:r>
            </w:hyperlink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abrieron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puertas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ciudad.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día,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durante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374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años,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yació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servidumbre,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alcázar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muros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flotó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media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mahometana.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Poco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tiempo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después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habitantes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inmediata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antiguo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palacio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reyes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godos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donde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alzan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15" w:history="1">
              <w:r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Puerta</w:t>
              </w:r>
              <w:r w:rsidR="00F81A66"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del</w:t>
              </w:r>
              <w:r w:rsidR="00F81A66"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Cambrón</w:t>
              </w:r>
            </w:hyperlink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hyperlink r:id="rId16" w:history="1">
              <w:r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San</w:t>
              </w:r>
              <w:r w:rsidR="00F81A66"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Juan</w:t>
              </w:r>
              <w:r w:rsidR="00F81A66"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de</w:t>
              </w:r>
              <w:r w:rsidR="00F81A66"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los</w:t>
              </w:r>
              <w:r w:rsidR="00F81A66"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 xml:space="preserve"> </w:t>
              </w:r>
              <w:r w:rsidRPr="005A7E6F">
                <w:rPr>
                  <w:rStyle w:val="Hipervnculo"/>
                  <w:rFonts w:ascii="Trebuchet MS" w:eastAsia="Times New Roman" w:hAnsi="Trebuchet MS" w:cs="Times New Roman"/>
                  <w:sz w:val="24"/>
                  <w:szCs w:val="24"/>
                  <w:lang w:eastAsia="es-ES"/>
                </w:rPr>
                <w:t>Reyes</w:t>
              </w:r>
            </w:hyperlink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amedrantados,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noches,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mientras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viento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bramaba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furia,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comentaban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terror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aparición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mujer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desmelenada,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prorrumpiendo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carcajadas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salvajes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recorría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extraviados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orillas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</w:t>
            </w:r>
            <w:r w:rsidR="00E00B1C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ío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registraba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inquieta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mirada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revuelto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fondo,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detenerse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nunca,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alzar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jamás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ojos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cielo,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proseguía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eternamente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carrera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murmurando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palabras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incoherentes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sentido,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llevaban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miedo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tristeza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corazón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oían.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vano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hubo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algunos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bastante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arrojados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esperarla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camino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pedirla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explicación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actos;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apenas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alguien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trataba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aproximarse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ella,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agitación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extraordinaria,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ojos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parecían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prontos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salir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órbitas,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frases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incoherentes,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salvajes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gritos: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huía,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nadie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pudiera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seguirla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carrera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desenfrenada.</w:t>
            </w:r>
          </w:p>
          <w:p w:rsidR="00F81A66" w:rsidRDefault="00F81A66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¿Era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humano?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¿Era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espectro?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¡Tenía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cuerpo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real,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imaginaría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forma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presentaba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mortales!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Preguntas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cuya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contestación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hubiera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mucho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hacer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toledanos,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podían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asegurar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asunto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importaba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conocer.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curiosidad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estrellaba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obstáculo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poderoso: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mujer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quería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nadie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parecía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vivir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bien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soledad.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Mucho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tiempo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así;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mucho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tiempo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objeto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conversaciones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mantenidas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voz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baja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oído,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aventuradas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hipótesis.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desapareció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nadie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volvió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verla.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entonces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ocurrió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cosa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extraña.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noches,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apenas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hundía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horizonte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disco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diamante,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nubes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encapotaban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cielo;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momentos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calma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preceden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tempestad,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veíase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pie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torreón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conserva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lujosos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baños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Cava,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figura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descamada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seca,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cabello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suelto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aire,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volviendo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partes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triste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mirada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ojos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expresión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vida;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repente,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lastRenderedPageBreak/>
              <w:t>elevaba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hacia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palacio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viento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rugía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modulaba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grito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prolongado,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ex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pirar,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sombra,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sombra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hombre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armado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armas,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cabeza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desnuda,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surgía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también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arruinado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alcázar.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fantasmas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miraban,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clavaban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pupilas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luz,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entonces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huracán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rugía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fuerza,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río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desbordaba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corriente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campos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vecinos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inundaba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fértil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vega,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claridad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desaparecía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completo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tinieblas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espesas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reinaban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amedrentado.</w:t>
            </w:r>
          </w:p>
          <w:p w:rsidR="00F81A66" w:rsidRDefault="00F81A66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horas,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largas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dolor,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nadie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atrevía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salir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calle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miedo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encontrarse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sombras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noche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mirada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brillante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parecía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desencadenar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elementos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lanzarlos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mundo.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Algunos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fieles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acudieron,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buscar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remedio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tantos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males,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viejo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ermitaño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retirado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centro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montes,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pasaba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abstinencia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ayuno;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contaron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extraños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sucesos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llamaban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poderosamente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atención,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pidieron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impetrase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cielo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gracia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sombras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volvieran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dormir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sosegadas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sepulcro.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Púsose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oración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anciano,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noche,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acarició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sueño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pupilas,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apareciósele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figura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semejante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pintaran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toledanos,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figura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abrió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labios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hablar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dijo:</w:t>
            </w:r>
          </w:p>
          <w:p w:rsidR="00F81A66" w:rsidRDefault="00F81A66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—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Florinda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maldita,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Florinda</w:t>
            </w:r>
            <w:r w:rsidR="005A7E6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,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Cava,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impura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Julián.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supe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España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crimen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esclava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Mahoma,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voz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interior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alzó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más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profundo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alma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mandándome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venir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tregua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descanso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lugar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culpas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buscar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honor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perdido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revueltas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ondas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Tajo.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Perdí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razón,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bastante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dejar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oír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voz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acusadora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cruzando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valles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llanuras,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praderas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montañas,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llegué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vivido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mucho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tiempo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sostenida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fuerza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misteriosa,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buscando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incesantemente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dado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encontrar.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fin,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vergüenza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dolor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mataron;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allí,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sitio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testigo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torpes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placeres,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yace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insepulto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cuerpo;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alma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noches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penitencia,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orden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Dios,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llorar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eternamente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falta,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evocada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llanto,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alma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baja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también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llorar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suya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rotas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almenas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palacio.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allí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bendice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nombre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Omnipotente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lugares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malditos,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alma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volverá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aparecer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ellos.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sombra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desapareció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perdiéndose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espacio.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Despertó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sobresaltado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ermitaño,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noche,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seguido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habitantes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arrabal,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llevaban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encendidas,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trasladóse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antiguos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baños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Florinda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.</w:t>
            </w:r>
          </w:p>
          <w:p w:rsidR="00F81A66" w:rsidRDefault="00F81A66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penas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entró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cruz,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cuerpo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desgraciada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mujer,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completo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estado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putrefacción,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levantó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sí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solo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sumergirse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río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admiración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ermitaño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bendijo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breve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recinto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nombre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Dios,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postrándose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rodillas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rezó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almas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extraviadas,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oraron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él.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¡Cuadro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amor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ternura!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¡Ver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todos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seres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libres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felices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tiempo,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ahora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esclavos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proscritos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mismos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lastRenderedPageBreak/>
              <w:t>hogares,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rezando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descanso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eterno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habían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causa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desventuras!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¡Ya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volvió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verse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Toledo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sombra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Florinda!</w:t>
            </w:r>
          </w:p>
          <w:p w:rsidR="00F81A66" w:rsidRDefault="004A3BFF" w:rsidP="00F81A66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IV</w:t>
            </w:r>
          </w:p>
          <w:p w:rsidR="004A3BFF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leyenda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mismo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oído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contar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muchas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veces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recuerdo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siempre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visito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derruido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torreón.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Ahora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bien,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sois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amigos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tradiciones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consejas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populares;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si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encantan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leyendas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narraciones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expresan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verdadero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carácter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pueblo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luz,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preguntéis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crítica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origen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aquel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último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resto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grandeza,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entre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cuyas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grietas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corre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sabandija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crece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musgo.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crítica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respondería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torreón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podido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servir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nunca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baño;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contrario,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estribo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puente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anterior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Martin,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hasta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señalará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opuesta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orilla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algunos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terruños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salen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flor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agua,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afirma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son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parte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otro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estribo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sobre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descansaba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extremo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 w:rsidR="00F81A66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puente.</w:t>
            </w:r>
          </w:p>
          <w:p w:rsidR="004A3BFF" w:rsidRPr="004A3BFF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</w:p>
        </w:tc>
      </w:tr>
      <w:tr w:rsidR="004A3BFF" w:rsidRPr="004A3BFF" w:rsidTr="00F81A66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</w:p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Florinda, hija de D. Julián, el gobernador de Ceuta, fue enviada a Toledo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ser educada en la corte.  El rey Rodrigo e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namoró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logrando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correspondiese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forzó.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Florinda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escribió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una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carta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padre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refería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ocurrido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y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pedía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que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vengase.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Julián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acudió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corte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llevarse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hija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pretexto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enfermedad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esposa.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Cuando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estuvo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nuevo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sus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dominios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trabó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contacto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las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tropas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árabes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norte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África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para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concertar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el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destronamiento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de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</w:t>
            </w:r>
            <w:r w:rsidR="004A3BFF"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Rodrigo.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 xml:space="preserve">  Florinda fue denominada por la tradición </w:t>
            </w:r>
            <w:r w:rsidR="00E00B1C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t>“la cava”, palabra que deriva del árabe y significa “mujer perdida”</w:t>
            </w:r>
          </w:p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</w:p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Style w:val="section-info-text"/>
              </w:rPr>
            </w:pPr>
            <w:r>
              <w:rPr>
                <w:rStyle w:val="section-info-text"/>
              </w:rPr>
              <w:t>Paseo Recaredo, 13, 45002 Toledo</w:t>
            </w:r>
          </w:p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Style w:val="section-info-text"/>
              </w:rPr>
            </w:pPr>
            <w:r>
              <w:rPr>
                <w:rStyle w:val="section-info-text"/>
              </w:rPr>
              <w:t>Puerta del Cambrón</w:t>
            </w:r>
          </w:p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Style w:val="section-info-text"/>
              </w:rPr>
            </w:pPr>
            <w:r>
              <w:rPr>
                <w:rStyle w:val="section-info-text"/>
              </w:rPr>
              <w:t>Casa de Pelayo en Toledo</w:t>
            </w:r>
          </w:p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Style w:val="section-info-text"/>
              </w:rPr>
            </w:pPr>
            <w:r>
              <w:rPr>
                <w:rStyle w:val="section-info-text"/>
              </w:rPr>
              <w:t>Alcázar de Rodrígo en Toledo</w:t>
            </w:r>
          </w:p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Style w:val="section-info-text"/>
              </w:rPr>
            </w:pPr>
            <w:r>
              <w:rPr>
                <w:rStyle w:val="section-info-text"/>
              </w:rPr>
              <w:t>Baño de la Cava</w:t>
            </w:r>
          </w:p>
          <w:p w:rsidR="00F81A66" w:rsidRDefault="00F81A66" w:rsidP="004A3BFF">
            <w:pPr>
              <w:spacing w:before="100" w:beforeAutospacing="1" w:after="100" w:afterAutospacing="1" w:line="240" w:lineRule="auto"/>
              <w:jc w:val="both"/>
              <w:rPr>
                <w:rStyle w:val="section-info-text"/>
              </w:rPr>
            </w:pPr>
          </w:p>
          <w:p w:rsidR="004A3BFF" w:rsidRPr="004A3BFF" w:rsidRDefault="004A3BFF" w:rsidP="00F81A66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</w:pPr>
            <w:r w:rsidRPr="004A3BFF">
              <w:rPr>
                <w:rFonts w:ascii="Trebuchet MS" w:eastAsia="Times New Roman" w:hAnsi="Trebuchet MS" w:cs="Times New Roman"/>
                <w:sz w:val="24"/>
                <w:szCs w:val="24"/>
                <w:lang w:eastAsia="es-ES"/>
              </w:rPr>
              <w:br/>
            </w:r>
          </w:p>
        </w:tc>
      </w:tr>
    </w:tbl>
    <w:p w:rsidR="00F81A66" w:rsidRPr="00F81A66" w:rsidRDefault="00F81A66" w:rsidP="00F81A66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>Olavarría,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Eugenio.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“El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baño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de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Cava.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(Tradición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toledana)”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>La</w:t>
      </w:r>
      <w:r w:rsidRPr="00F81A66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>América,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26-7-1879,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pp.10-11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4A3BFF">
        <w:rPr>
          <w:rFonts w:ascii="Trebuchet MS" w:eastAsia="Times New Roman" w:hAnsi="Trebuchet MS" w:cs="Times New Roman"/>
          <w:sz w:val="24"/>
          <w:szCs w:val="24"/>
          <w:lang w:eastAsia="es-ES"/>
        </w:rPr>
        <w:t>I.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0B31AC" w:rsidRPr="00F81A66" w:rsidRDefault="000B31AC" w:rsidP="004A3BFF">
      <w:pPr>
        <w:jc w:val="both"/>
        <w:rPr>
          <w:rFonts w:ascii="Trebuchet MS" w:hAnsi="Trebuchet MS"/>
        </w:rPr>
      </w:pPr>
    </w:p>
    <w:sectPr w:rsidR="000B31AC" w:rsidRPr="00F81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97" w:rsidRDefault="003B7497" w:rsidP="00F81A66">
      <w:pPr>
        <w:spacing w:after="0" w:line="240" w:lineRule="auto"/>
      </w:pPr>
      <w:r>
        <w:separator/>
      </w:r>
    </w:p>
  </w:endnote>
  <w:endnote w:type="continuationSeparator" w:id="0">
    <w:p w:rsidR="003B7497" w:rsidRDefault="003B7497" w:rsidP="00F8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97" w:rsidRDefault="003B7497" w:rsidP="00F81A66">
      <w:pPr>
        <w:spacing w:after="0" w:line="240" w:lineRule="auto"/>
      </w:pPr>
      <w:r>
        <w:separator/>
      </w:r>
    </w:p>
  </w:footnote>
  <w:footnote w:type="continuationSeparator" w:id="0">
    <w:p w:rsidR="003B7497" w:rsidRDefault="003B7497" w:rsidP="00F81A66">
      <w:pPr>
        <w:spacing w:after="0" w:line="240" w:lineRule="auto"/>
      </w:pPr>
      <w:r>
        <w:continuationSeparator/>
      </w:r>
    </w:p>
  </w:footnote>
  <w:footnote w:id="1">
    <w:p w:rsidR="005A7E6F" w:rsidRDefault="005A7E6F">
      <w:pPr>
        <w:pStyle w:val="Textonotapie"/>
      </w:pPr>
      <w:r>
        <w:rPr>
          <w:rStyle w:val="Refdenotaalpie"/>
        </w:rPr>
        <w:footnoteRef/>
      </w:r>
      <w:r>
        <w:t xml:space="preserve"> La batalla de Covadonga tuvo lugar en el año 722.</w:t>
      </w:r>
    </w:p>
  </w:footnote>
  <w:footnote w:id="2">
    <w:p w:rsidR="00F81A66" w:rsidRDefault="00F81A6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81A66">
        <w:rPr>
          <w:i/>
        </w:rPr>
        <w:t>Estilo: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FF"/>
    <w:rsid w:val="000B31AC"/>
    <w:rsid w:val="003B7497"/>
    <w:rsid w:val="004A3BFF"/>
    <w:rsid w:val="005A7E6F"/>
    <w:rsid w:val="0075224C"/>
    <w:rsid w:val="00E00B1C"/>
    <w:rsid w:val="00F8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A3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3BF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4A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A3BF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A3BF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1A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1A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1A66"/>
    <w:rPr>
      <w:vertAlign w:val="superscript"/>
    </w:rPr>
  </w:style>
  <w:style w:type="character" w:customStyle="1" w:styleId="section-info-text">
    <w:name w:val="section-info-text"/>
    <w:basedOn w:val="Fuentedeprrafopredeter"/>
    <w:rsid w:val="00F81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A3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3BF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4A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A3BF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A3BF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1A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1A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1A66"/>
    <w:rPr>
      <w:vertAlign w:val="superscript"/>
    </w:rPr>
  </w:style>
  <w:style w:type="character" w:customStyle="1" w:styleId="section-info-text">
    <w:name w:val="section-info-text"/>
    <w:basedOn w:val="Fuentedeprrafopredeter"/>
    <w:rsid w:val="00F8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ueva_de_H%C3%A9rcules" TargetMode="External"/><Relationship Id="rId13" Type="http://schemas.openxmlformats.org/officeDocument/2006/relationships/hyperlink" Target="http://www.mcnbiografias.com/app-bio/do/show?key=tarik-ben-zeia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cnbiografias.com/app-bio/do/show?key=witiza-rey-visigo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ledomonumental.com/sanjuandelosrey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nbiografias.com/app-bio/do/search?q=opp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pload.wikimedia.org/wikipedia/commons/thumb/1/19/Puerta_del_Cambron%2C_Toledo_-_view_3.JPG/266px-Puerta_del_Cambron%2C_Toledo_-_view_3.JPG" TargetMode="External"/><Relationship Id="rId10" Type="http://schemas.openxmlformats.org/officeDocument/2006/relationships/hyperlink" Target="http://www.mcnbiografias.com/app-bio/do/show?key=julian-conde-d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nbiografias.com/app-bio/do/show?key=florinda-la-cava" TargetMode="External"/><Relationship Id="rId14" Type="http://schemas.openxmlformats.org/officeDocument/2006/relationships/hyperlink" Target="http://www.mcnbiografias.com/app-bio/do/search?q=sisebu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99F1-5FC2-4EF9-943E-1128C471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2592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2017-08-22T15:01:00Z</dcterms:created>
  <dcterms:modified xsi:type="dcterms:W3CDTF">2017-08-22T15:52:00Z</dcterms:modified>
</cp:coreProperties>
</file>